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DD6E90">
        <w:rPr>
          <w:rFonts w:cs="Arial"/>
          <w:b/>
          <w:bCs/>
          <w:sz w:val="24"/>
          <w:szCs w:val="24"/>
        </w:rPr>
        <w:t>3</w:t>
      </w:r>
      <w:r>
        <w:rPr>
          <w:rFonts w:cs="Arial"/>
          <w:b/>
          <w:bCs/>
          <w:sz w:val="24"/>
          <w:szCs w:val="24"/>
        </w:rPr>
        <w:t>-e</w:t>
      </w:r>
      <w:r w:rsidR="000D5EC9" w:rsidRPr="007D3E81">
        <w:rPr>
          <w:rFonts w:cs="Arial"/>
          <w:b/>
          <w:sz w:val="24"/>
          <w:szCs w:val="24"/>
        </w:rPr>
        <w:tab/>
      </w:r>
      <w:r w:rsidR="002636C4" w:rsidRPr="002636C4">
        <w:rPr>
          <w:b/>
          <w:i/>
          <w:noProof/>
          <w:sz w:val="28"/>
        </w:rPr>
        <w:t>R3-21</w:t>
      </w:r>
      <w:r w:rsidR="002C0E3F">
        <w:rPr>
          <w:b/>
          <w:i/>
          <w:noProof/>
          <w:sz w:val="28"/>
        </w:rPr>
        <w:t>3344</w:t>
      </w:r>
      <w:bookmarkStart w:id="1" w:name="_GoBack"/>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w:t>
      </w:r>
      <w:r w:rsidR="001249F1">
        <w:rPr>
          <w:rFonts w:cs="Arial"/>
          <w:b/>
          <w:bCs/>
          <w:sz w:val="24"/>
          <w:szCs w:val="24"/>
        </w:rPr>
        <w:t>6</w:t>
      </w:r>
      <w:r w:rsidR="00932976">
        <w:rPr>
          <w:rFonts w:cs="Arial"/>
          <w:b/>
          <w:bCs/>
          <w:sz w:val="24"/>
          <w:szCs w:val="24"/>
        </w:rPr>
        <w:t>-2</w:t>
      </w:r>
      <w:r w:rsidR="001249F1">
        <w:rPr>
          <w:rFonts w:cs="Arial"/>
          <w:b/>
          <w:bCs/>
          <w:sz w:val="24"/>
          <w:szCs w:val="24"/>
        </w:rPr>
        <w:t>6</w:t>
      </w:r>
      <w:r w:rsidR="00932976">
        <w:rPr>
          <w:rFonts w:cs="Arial"/>
          <w:b/>
          <w:bCs/>
          <w:sz w:val="24"/>
          <w:szCs w:val="24"/>
        </w:rPr>
        <w:t xml:space="preserve"> </w:t>
      </w:r>
      <w:r w:rsidR="001249F1">
        <w:rPr>
          <w:rFonts w:cs="Arial"/>
          <w:b/>
          <w:bCs/>
          <w:sz w:val="24"/>
          <w:szCs w:val="24"/>
        </w:rPr>
        <w:t>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C75E0">
        <w:rPr>
          <w:rFonts w:ascii="Arial" w:hAnsi="Arial"/>
          <w:sz w:val="24"/>
          <w:lang w:eastAsia="zh-CN"/>
        </w:rPr>
        <w:t>C</w:t>
      </w:r>
      <w:r w:rsidR="00AB48C5" w:rsidRPr="00AB48C5">
        <w:rPr>
          <w:rFonts w:ascii="Arial" w:hAnsi="Arial"/>
          <w:sz w:val="24"/>
          <w:lang w:eastAsia="zh-CN"/>
        </w:rPr>
        <w:t>ountry-</w:t>
      </w:r>
      <w:r w:rsidR="001249F1">
        <w:rPr>
          <w:rFonts w:ascii="Arial" w:hAnsi="Arial"/>
          <w:sz w:val="24"/>
          <w:lang w:eastAsia="zh-CN"/>
        </w:rPr>
        <w:t>s</w:t>
      </w:r>
      <w:r w:rsidR="00AB48C5" w:rsidRPr="00AB48C5">
        <w:rPr>
          <w:rFonts w:ascii="Arial" w:hAnsi="Arial"/>
          <w:sz w:val="24"/>
          <w:lang w:eastAsia="zh-CN"/>
        </w:rPr>
        <w:t xml:space="preserve">pecific </w:t>
      </w:r>
      <w:r w:rsidR="001249F1">
        <w:rPr>
          <w:rFonts w:ascii="Arial" w:hAnsi="Arial"/>
          <w:sz w:val="24"/>
          <w:lang w:eastAsia="zh-CN"/>
        </w:rPr>
        <w:t>routing issues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48C5" w:rsidRPr="00AB48C5">
        <w:rPr>
          <w:rFonts w:ascii="Arial" w:hAnsi="Arial"/>
          <w:sz w:val="24"/>
        </w:rPr>
        <w:t>20.2.5</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C75E0">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F7168" w:rsidRDefault="00CF7168" w:rsidP="000A4C5A">
      <w:pPr>
        <w:rPr>
          <w:lang w:eastAsia="zh-CN"/>
        </w:rPr>
      </w:pPr>
      <w:r>
        <w:rPr>
          <w:lang w:eastAsia="zh-CN"/>
        </w:rPr>
        <w:t>Last meeting, RAN3#11</w:t>
      </w:r>
      <w:r w:rsidR="001249F1">
        <w:rPr>
          <w:lang w:eastAsia="zh-CN"/>
        </w:rPr>
        <w:t>2-e</w:t>
      </w:r>
      <w:r>
        <w:rPr>
          <w:lang w:eastAsia="zh-CN"/>
        </w:rPr>
        <w:t>,</w:t>
      </w:r>
      <w:r w:rsidR="001249F1">
        <w:rPr>
          <w:lang w:eastAsia="zh-CN"/>
        </w:rPr>
        <w:t xml:space="preserve"> has discussed the scenario of a large NTN cell covering multiple countries and has achieved the following agreements:</w:t>
      </w:r>
    </w:p>
    <w:p w:rsidR="001249F1" w:rsidRPr="001249F1" w:rsidRDefault="001249F1" w:rsidP="000A4C5A">
      <w:pPr>
        <w:rPr>
          <w:color w:val="00B050"/>
          <w:sz w:val="21"/>
          <w:lang w:eastAsia="zh-CN"/>
        </w:rPr>
      </w:pPr>
      <w:r w:rsidRPr="001249F1">
        <w:rPr>
          <w:b/>
          <w:color w:val="00B050"/>
          <w:szCs w:val="24"/>
        </w:rPr>
        <w:t xml:space="preserve">The </w:t>
      </w:r>
      <w:proofErr w:type="spellStart"/>
      <w:r w:rsidRPr="001249F1">
        <w:rPr>
          <w:b/>
          <w:color w:val="00B050"/>
          <w:szCs w:val="24"/>
        </w:rPr>
        <w:t>gNB</w:t>
      </w:r>
      <w:proofErr w:type="spellEnd"/>
      <w:r w:rsidRPr="001249F1">
        <w:rPr>
          <w:b/>
          <w:color w:val="00B050"/>
          <w:szCs w:val="24"/>
        </w:rPr>
        <w:t xml:space="preserve"> is expected to know when the UE moves across the country border, in case the serving NTN cell serves part (or all) of more than 1 country</w:t>
      </w:r>
    </w:p>
    <w:p w:rsidR="00492450" w:rsidRPr="007D3E81" w:rsidRDefault="00CF7168" w:rsidP="000A4C5A">
      <w:pPr>
        <w:rPr>
          <w:lang w:eastAsia="zh-CN"/>
        </w:rPr>
      </w:pPr>
      <w:r>
        <w:rPr>
          <w:lang w:eastAsia="zh-CN"/>
        </w:rPr>
        <w:t>This contributi</w:t>
      </w:r>
      <w:r w:rsidR="00D65715">
        <w:rPr>
          <w:lang w:eastAsia="zh-CN"/>
        </w:rPr>
        <w:t>on is continuing the discussion regarding the same scenario</w:t>
      </w:r>
      <w:r>
        <w:rPr>
          <w:lang w:eastAsia="zh-CN"/>
        </w:rPr>
        <w:t>.</w:t>
      </w:r>
      <w:r w:rsidR="001551A2" w:rsidRPr="007D3E81">
        <w:rPr>
          <w:lang w:eastAsia="zh-CN"/>
        </w:rPr>
        <w:t xml:space="preserve"> </w:t>
      </w:r>
    </w:p>
    <w:p w:rsidR="00006AA0"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3. </w:t>
      </w:r>
      <w:r w:rsidR="00006AA0" w:rsidRPr="007D3E81">
        <w:rPr>
          <w:rFonts w:eastAsia="宋体"/>
          <w:lang w:eastAsia="zh-CN"/>
        </w:rPr>
        <w:t>Discussion</w:t>
      </w:r>
    </w:p>
    <w:p w:rsidR="00C37ECD" w:rsidRDefault="00BE53E1" w:rsidP="00FE18C8">
      <w:pPr>
        <w:rPr>
          <w:rFonts w:eastAsiaTheme="minorEastAsia"/>
          <w:lang w:eastAsia="zh-CN"/>
        </w:rPr>
      </w:pPr>
      <w:r>
        <w:rPr>
          <w:rFonts w:eastAsiaTheme="minorEastAsia"/>
          <w:lang w:eastAsia="zh-CN"/>
        </w:rPr>
        <w:t xml:space="preserve">For NTN, an </w:t>
      </w:r>
      <w:r w:rsidR="00FE18C8">
        <w:rPr>
          <w:rFonts w:eastAsiaTheme="minorEastAsia"/>
          <w:lang w:eastAsia="zh-CN"/>
        </w:rPr>
        <w:t>Earth-fix</w:t>
      </w:r>
      <w:r w:rsidR="008D0C09">
        <w:rPr>
          <w:rFonts w:eastAsiaTheme="minorEastAsia"/>
          <w:lang w:eastAsia="zh-CN"/>
        </w:rPr>
        <w:t>ed</w:t>
      </w:r>
      <w:r w:rsidR="00FE18C8">
        <w:rPr>
          <w:rFonts w:eastAsiaTheme="minorEastAsia"/>
          <w:lang w:eastAsia="zh-CN"/>
        </w:rPr>
        <w:t xml:space="preserve"> cell</w:t>
      </w:r>
      <w:r>
        <w:rPr>
          <w:rFonts w:eastAsiaTheme="minorEastAsia"/>
          <w:lang w:eastAsia="zh-CN"/>
        </w:rPr>
        <w:t xml:space="preserve"> has a radius of up to ~3500 km and has a possibility of covering multiple countries, especially in Europe where small counties are densely located.</w:t>
      </w:r>
      <w:r w:rsidR="008C504E">
        <w:rPr>
          <w:rFonts w:eastAsiaTheme="minorEastAsia"/>
          <w:lang w:eastAsia="zh-CN"/>
        </w:rPr>
        <w:t xml:space="preserve"> SA2 requirement mandates the </w:t>
      </w:r>
      <w:proofErr w:type="spellStart"/>
      <w:r w:rsidR="008C504E">
        <w:rPr>
          <w:rFonts w:eastAsiaTheme="minorEastAsia"/>
          <w:lang w:eastAsia="zh-CN"/>
        </w:rPr>
        <w:t>gNB</w:t>
      </w:r>
      <w:proofErr w:type="spellEnd"/>
      <w:r w:rsidR="008C504E">
        <w:rPr>
          <w:rFonts w:eastAsiaTheme="minorEastAsia"/>
          <w:lang w:eastAsia="zh-CN"/>
        </w:rPr>
        <w:t xml:space="preserve"> </w:t>
      </w:r>
      <w:r w:rsidR="00887300">
        <w:rPr>
          <w:rFonts w:eastAsiaTheme="minorEastAsia"/>
          <w:lang w:eastAsia="zh-CN"/>
        </w:rPr>
        <w:t xml:space="preserve">to </w:t>
      </w:r>
      <w:r w:rsidR="008C504E">
        <w:rPr>
          <w:rFonts w:eastAsiaTheme="minorEastAsia"/>
          <w:lang w:eastAsia="zh-CN"/>
        </w:rPr>
        <w:t>select a correct AMF to serve the UE, e.g. based on the country that the UE is located. Therefore, the general idea to follow is we should stop UE from accessing a network which belongs to a different country.</w:t>
      </w:r>
      <w:r>
        <w:rPr>
          <w:rFonts w:eastAsiaTheme="minorEastAsia"/>
          <w:lang w:eastAsia="zh-CN"/>
        </w:rPr>
        <w:t xml:space="preserve"> </w:t>
      </w:r>
      <w:r w:rsidR="00C37ECD">
        <w:rPr>
          <w:rFonts w:eastAsiaTheme="minorEastAsia"/>
          <w:lang w:eastAsia="zh-CN"/>
        </w:rPr>
        <w:t>In this paper, we will continue to discuss the above mentioned problem.</w:t>
      </w:r>
    </w:p>
    <w:p w:rsidR="00FA12E3" w:rsidRPr="00FA12E3" w:rsidRDefault="00FA12E3" w:rsidP="00FA12E3">
      <w:pPr>
        <w:pStyle w:val="af9"/>
        <w:numPr>
          <w:ilvl w:val="0"/>
          <w:numId w:val="42"/>
        </w:numPr>
        <w:ind w:firstLineChars="0"/>
        <w:rPr>
          <w:rFonts w:eastAsiaTheme="minorEastAsia"/>
          <w:b/>
          <w:lang w:eastAsia="zh-CN"/>
        </w:rPr>
      </w:pPr>
      <w:r w:rsidRPr="00FA12E3">
        <w:rPr>
          <w:rFonts w:eastAsiaTheme="minorEastAsia" w:hint="eastAsia"/>
          <w:b/>
          <w:lang w:eastAsia="zh-CN"/>
        </w:rPr>
        <w:t>I</w:t>
      </w:r>
      <w:r w:rsidRPr="00FA12E3">
        <w:rPr>
          <w:rFonts w:eastAsiaTheme="minorEastAsia"/>
          <w:b/>
          <w:lang w:eastAsia="zh-CN"/>
        </w:rPr>
        <w:t>nitial Access</w:t>
      </w:r>
    </w:p>
    <w:p w:rsidR="00FA12E3" w:rsidRDefault="00CD15D4" w:rsidP="00FA12E3">
      <w:pPr>
        <w:rPr>
          <w:rFonts w:eastAsiaTheme="minorEastAsia"/>
          <w:lang w:eastAsia="zh-CN"/>
        </w:rPr>
      </w:pPr>
      <w:r>
        <w:rPr>
          <w:rFonts w:eastAsiaTheme="minorEastAsia"/>
          <w:lang w:eastAsia="zh-CN"/>
        </w:rPr>
        <w:t>We first consider a scenario where a</w:t>
      </w:r>
      <w:r w:rsidR="00FA12E3">
        <w:rPr>
          <w:rFonts w:eastAsiaTheme="minorEastAsia"/>
          <w:lang w:eastAsia="zh-CN"/>
        </w:rPr>
        <w:t xml:space="preserve"> UE is in RRC-IDLE and located in a country which is different to the one it belongs to</w:t>
      </w:r>
      <w:r>
        <w:rPr>
          <w:rFonts w:eastAsiaTheme="minorEastAsia"/>
          <w:lang w:eastAsia="zh-CN"/>
        </w:rPr>
        <w:t xml:space="preserve">. Since the NTN cell is large, it is possible that the UE is within the NTN cell coverage, but it may does not support current PLMN. In this case, since we should not let a UE access a network with an unsupported PLMN, the network should stop the UE from </w:t>
      </w:r>
      <w:r w:rsidR="00CE466B">
        <w:rPr>
          <w:rFonts w:eastAsiaTheme="minorEastAsia"/>
          <w:lang w:eastAsia="zh-CN"/>
        </w:rPr>
        <w:t>accessing</w:t>
      </w:r>
      <w:r>
        <w:rPr>
          <w:rFonts w:eastAsiaTheme="minorEastAsia"/>
          <w:lang w:eastAsia="zh-CN"/>
        </w:rPr>
        <w:t xml:space="preserve"> the network in initial access. </w:t>
      </w:r>
    </w:p>
    <w:p w:rsidR="00CE466B" w:rsidRPr="00CE466B" w:rsidRDefault="00CE466B" w:rsidP="00FA12E3">
      <w:pPr>
        <w:rPr>
          <w:rFonts w:eastAsiaTheme="minorEastAsia"/>
          <w:b/>
          <w:lang w:eastAsia="zh-CN"/>
        </w:rPr>
      </w:pPr>
      <w:r w:rsidRPr="00CE466B">
        <w:rPr>
          <w:rFonts w:eastAsiaTheme="minorEastAsia"/>
          <w:b/>
          <w:lang w:eastAsia="zh-CN"/>
        </w:rPr>
        <w:t>Proposal 1: In initial access, the network should stop the UE from accessing to a non-indigenous network.</w:t>
      </w:r>
    </w:p>
    <w:p w:rsidR="00CE466B" w:rsidRPr="00CE466B" w:rsidRDefault="00CE466B" w:rsidP="00CE466B">
      <w:pPr>
        <w:pStyle w:val="af9"/>
        <w:numPr>
          <w:ilvl w:val="0"/>
          <w:numId w:val="42"/>
        </w:numPr>
        <w:ind w:firstLineChars="0"/>
        <w:rPr>
          <w:rFonts w:eastAsiaTheme="minorEastAsia"/>
          <w:b/>
          <w:lang w:eastAsia="zh-CN"/>
        </w:rPr>
      </w:pPr>
      <w:r w:rsidRPr="00CE466B">
        <w:rPr>
          <w:rFonts w:eastAsiaTheme="minorEastAsia" w:hint="eastAsia"/>
          <w:b/>
          <w:lang w:eastAsia="zh-CN"/>
        </w:rPr>
        <w:t>U</w:t>
      </w:r>
      <w:r w:rsidRPr="00CE466B">
        <w:rPr>
          <w:rFonts w:eastAsiaTheme="minorEastAsia"/>
          <w:b/>
          <w:lang w:eastAsia="zh-CN"/>
        </w:rPr>
        <w:t>E move across the border</w:t>
      </w:r>
    </w:p>
    <w:p w:rsidR="00492450" w:rsidRPr="002053F5" w:rsidRDefault="002053F5" w:rsidP="001551A2">
      <w:pPr>
        <w:rPr>
          <w:rFonts w:eastAsiaTheme="minorEastAsia"/>
          <w:lang w:eastAsia="zh-CN"/>
        </w:rPr>
      </w:pPr>
      <w:r>
        <w:rPr>
          <w:rFonts w:eastAsiaTheme="minorEastAsia"/>
          <w:lang w:eastAsia="zh-CN"/>
        </w:rPr>
        <w:t xml:space="preserve">The typical case is illustrated in the below figure where </w:t>
      </w:r>
      <w:r w:rsidR="00FE18C8">
        <w:rPr>
          <w:rFonts w:eastAsiaTheme="minorEastAsia"/>
          <w:lang w:eastAsia="zh-CN"/>
        </w:rPr>
        <w:t xml:space="preserve">the </w:t>
      </w:r>
      <w:proofErr w:type="spellStart"/>
      <w:r w:rsidR="00FE18C8">
        <w:rPr>
          <w:rFonts w:eastAsiaTheme="minorEastAsia"/>
          <w:lang w:eastAsia="zh-CN"/>
        </w:rPr>
        <w:t>gNB</w:t>
      </w:r>
      <w:proofErr w:type="spellEnd"/>
      <w:r w:rsidR="00FE18C8">
        <w:rPr>
          <w:rFonts w:eastAsiaTheme="minorEastAsia"/>
          <w:lang w:eastAsia="zh-CN"/>
        </w:rPr>
        <w:t xml:space="preserve"> is connect</w:t>
      </w:r>
      <w:r w:rsidR="00887300">
        <w:rPr>
          <w:rFonts w:eastAsiaTheme="minorEastAsia"/>
          <w:lang w:eastAsia="zh-CN"/>
        </w:rPr>
        <w:t>ed</w:t>
      </w:r>
      <w:r w:rsidR="00FE18C8">
        <w:rPr>
          <w:rFonts w:eastAsiaTheme="minorEastAsia"/>
          <w:lang w:eastAsia="zh-CN"/>
        </w:rPr>
        <w:t xml:space="preserve"> to one AMF of each country:</w:t>
      </w:r>
    </w:p>
    <w:p w:rsidR="006568E2" w:rsidRPr="006568E2" w:rsidRDefault="006568E2" w:rsidP="006568E2">
      <w:pPr>
        <w:jc w:val="center"/>
        <w:rPr>
          <w:rFonts w:eastAsiaTheme="minorEastAsia"/>
          <w:lang w:eastAsia="zh-CN"/>
        </w:rPr>
      </w:pPr>
      <w:r>
        <w:rPr>
          <w:rFonts w:eastAsiaTheme="minorEastAsia"/>
          <w:noProof/>
          <w:lang w:val="en-US" w:eastAsia="zh-CN"/>
        </w:rPr>
        <w:lastRenderedPageBreak/>
        <w:drawing>
          <wp:inline distT="0" distB="0" distL="0" distR="0" wp14:anchorId="1C5DEB43">
            <wp:extent cx="5523230" cy="3615055"/>
            <wp:effectExtent l="19050" t="19050" r="20320"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3230" cy="3615055"/>
                    </a:xfrm>
                    <a:prstGeom prst="rect">
                      <a:avLst/>
                    </a:prstGeom>
                    <a:noFill/>
                    <a:ln>
                      <a:solidFill>
                        <a:schemeClr val="accent1"/>
                      </a:solidFill>
                    </a:ln>
                  </pic:spPr>
                </pic:pic>
              </a:graphicData>
            </a:graphic>
          </wp:inline>
        </w:drawing>
      </w:r>
    </w:p>
    <w:p w:rsidR="00FE18C8" w:rsidRDefault="006568E2" w:rsidP="006568E2">
      <w:pPr>
        <w:jc w:val="center"/>
        <w:rPr>
          <w:rFonts w:eastAsiaTheme="minorEastAsia"/>
          <w:lang w:eastAsia="zh-CN"/>
        </w:rPr>
      </w:pPr>
      <w:r>
        <w:rPr>
          <w:rFonts w:eastAsiaTheme="minorEastAsia" w:hint="eastAsia"/>
          <w:lang w:eastAsia="zh-CN"/>
        </w:rPr>
        <w:t xml:space="preserve">Figure 1: UE crossing the </w:t>
      </w:r>
      <w:r>
        <w:rPr>
          <w:rFonts w:eastAsiaTheme="minorEastAsia"/>
          <w:lang w:eastAsia="zh-CN"/>
        </w:rPr>
        <w:t xml:space="preserve">country </w:t>
      </w:r>
      <w:r>
        <w:rPr>
          <w:rFonts w:eastAsiaTheme="minorEastAsia" w:hint="eastAsia"/>
          <w:lang w:eastAsia="zh-CN"/>
        </w:rPr>
        <w:t>bo</w:t>
      </w:r>
      <w:r>
        <w:rPr>
          <w:rFonts w:eastAsiaTheme="minorEastAsia"/>
          <w:lang w:eastAsia="zh-CN"/>
        </w:rPr>
        <w:t>r</w:t>
      </w:r>
      <w:r w:rsidR="002053F5">
        <w:rPr>
          <w:rFonts w:eastAsiaTheme="minorEastAsia" w:hint="eastAsia"/>
          <w:lang w:eastAsia="zh-CN"/>
        </w:rPr>
        <w:t>der</w:t>
      </w:r>
      <w:r>
        <w:rPr>
          <w:rFonts w:eastAsiaTheme="minorEastAsia"/>
          <w:lang w:eastAsia="zh-CN"/>
        </w:rPr>
        <w:t>.</w:t>
      </w:r>
    </w:p>
    <w:p w:rsidR="006568E2" w:rsidRDefault="00EB5FDF" w:rsidP="006568E2">
      <w:pPr>
        <w:rPr>
          <w:rFonts w:eastAsiaTheme="minorEastAsia"/>
          <w:lang w:eastAsia="zh-CN"/>
        </w:rPr>
      </w:pPr>
      <w:r>
        <w:rPr>
          <w:rFonts w:eastAsiaTheme="minorEastAsia" w:hint="eastAsia"/>
          <w:lang w:eastAsia="zh-CN"/>
        </w:rPr>
        <w:t>T</w:t>
      </w:r>
      <w:r>
        <w:rPr>
          <w:rFonts w:eastAsiaTheme="minorEastAsia"/>
          <w:lang w:eastAsia="zh-CN"/>
        </w:rPr>
        <w:t>he agreement from last meeting is</w:t>
      </w:r>
      <w:r w:rsidR="007A237B">
        <w:rPr>
          <w:rFonts w:eastAsiaTheme="minorEastAsia"/>
          <w:lang w:eastAsia="zh-CN"/>
        </w:rPr>
        <w:t xml:space="preserve"> that</w:t>
      </w:r>
      <w:r>
        <w:rPr>
          <w:rFonts w:eastAsiaTheme="minorEastAsia"/>
          <w:lang w:eastAsia="zh-CN"/>
        </w:rPr>
        <w:t xml:space="preserve"> </w:t>
      </w:r>
      <w:r w:rsidR="007A237B">
        <w:rPr>
          <w:rFonts w:eastAsiaTheme="minorEastAsia"/>
          <w:lang w:eastAsia="zh-CN"/>
        </w:rPr>
        <w:t>‘</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is expected to know when the UE moves across the country border, in case the serving NTN cell serves part (or all) of more than 1 country</w:t>
      </w:r>
      <w:r w:rsidR="007A237B">
        <w:rPr>
          <w:rFonts w:eastAsiaTheme="minorEastAsia"/>
          <w:lang w:eastAsia="zh-CN"/>
        </w:rPr>
        <w:t>’</w:t>
      </w:r>
      <w:r>
        <w:rPr>
          <w:rFonts w:eastAsiaTheme="minorEastAsia"/>
          <w:lang w:eastAsia="zh-CN"/>
        </w:rPr>
        <w:t>, which has also been sent to RAN2 for feedback.</w:t>
      </w:r>
      <w:r w:rsidR="003928F8">
        <w:rPr>
          <w:rFonts w:eastAsiaTheme="minorEastAsia"/>
          <w:lang w:eastAsia="zh-CN"/>
        </w:rPr>
        <w:t xml:space="preserve"> In our view, we may rely on the existing positioning techniques to get the UE’s location.</w:t>
      </w:r>
      <w:r w:rsidR="007A237B">
        <w:rPr>
          <w:rFonts w:eastAsiaTheme="minorEastAsia"/>
          <w:lang w:eastAsia="zh-CN"/>
        </w:rPr>
        <w:t xml:space="preserve"> Utilizing the existing positioning techniques has an advantage of flexible implementation and has a minimum impact to the protocol. The details of how to use the positioning techniques is a matter of implementation. </w:t>
      </w:r>
    </w:p>
    <w:p w:rsidR="00185A40" w:rsidRDefault="002B4D4A" w:rsidP="002B4D4A">
      <w:pPr>
        <w:pStyle w:val="Proposal"/>
        <w:numPr>
          <w:ilvl w:val="0"/>
          <w:numId w:val="0"/>
        </w:numPr>
      </w:pPr>
      <w:bookmarkStart w:id="4" w:name="_Toc423019661"/>
      <w:bookmarkStart w:id="5" w:name="_Toc423019946"/>
      <w:bookmarkStart w:id="6" w:name="_Toc423020275"/>
      <w:bookmarkStart w:id="7" w:name="_Toc423020292"/>
      <w:bookmarkStart w:id="8" w:name="_Toc423020300"/>
      <w:r>
        <w:t xml:space="preserve">Proposal </w:t>
      </w:r>
      <w:r w:rsidR="00CE466B">
        <w:t>2</w:t>
      </w:r>
      <w:r>
        <w:t xml:space="preserve">: </w:t>
      </w:r>
      <w:bookmarkEnd w:id="4"/>
      <w:bookmarkEnd w:id="5"/>
      <w:bookmarkEnd w:id="6"/>
      <w:bookmarkEnd w:id="7"/>
      <w:bookmarkEnd w:id="8"/>
      <w:r w:rsidR="007A237B">
        <w:t xml:space="preserve">The network can utilize the existing positioning techniques for acquiring when the UE will cross the border, the details of how to initiate positioning is a matter of implementation. </w:t>
      </w:r>
    </w:p>
    <w:p w:rsidR="005660C0" w:rsidRDefault="005660C0" w:rsidP="002B4D4A">
      <w:pPr>
        <w:pStyle w:val="Proposal"/>
        <w:numPr>
          <w:ilvl w:val="0"/>
          <w:numId w:val="0"/>
        </w:numPr>
        <w:rPr>
          <w:b w:val="0"/>
        </w:rPr>
      </w:pPr>
      <w:r>
        <w:rPr>
          <w:b w:val="0"/>
        </w:rPr>
        <w:t>It has been included in TS 23.502 [1] that, we may use an inter NG-RAN node N2 based handover procedure when the UE moves</w:t>
      </w:r>
      <w:r w:rsidR="00EE4D35">
        <w:rPr>
          <w:b w:val="0"/>
        </w:rPr>
        <w:t xml:space="preserve"> across the country border but within the coverage area of the same satellite</w:t>
      </w:r>
      <w:r>
        <w:rPr>
          <w:b w:val="0"/>
        </w:rPr>
        <w:t xml:space="preserve">. The prerequisite </w:t>
      </w:r>
      <w:r w:rsidR="00CE466B">
        <w:rPr>
          <w:b w:val="0"/>
        </w:rPr>
        <w:t>is that the UE should support the PLMN of both countries.</w:t>
      </w:r>
      <w:r w:rsidR="00EE4D35">
        <w:rPr>
          <w:b w:val="0"/>
        </w:rPr>
        <w:t xml:space="preserve"> However, in many cases, the UE support</w:t>
      </w:r>
      <w:r w:rsidR="00CD7B00">
        <w:rPr>
          <w:b w:val="0"/>
        </w:rPr>
        <w:t>s</w:t>
      </w:r>
      <w:r w:rsidR="00EE4D35">
        <w:rPr>
          <w:b w:val="0"/>
        </w:rPr>
        <w:t xml:space="preserve"> only the local PL</w:t>
      </w:r>
      <w:r w:rsidR="00CD7B00">
        <w:rPr>
          <w:b w:val="0"/>
        </w:rPr>
        <w:t>MN. In this case, when the UE crosses the country border, we should HO it to a candidate cell which has a local PLMN. If such cell does not exist, we should release the UE.</w:t>
      </w:r>
    </w:p>
    <w:p w:rsidR="00CD7B00" w:rsidRPr="002922D4" w:rsidRDefault="00CD7B00" w:rsidP="002B4D4A">
      <w:pPr>
        <w:pStyle w:val="Proposal"/>
        <w:numPr>
          <w:ilvl w:val="0"/>
          <w:numId w:val="0"/>
        </w:numPr>
      </w:pPr>
      <w:r w:rsidRPr="002922D4">
        <w:t xml:space="preserve">Proposal 3: When UE moves across the country border and does not support the new PLMN, the UE should </w:t>
      </w:r>
      <w:r w:rsidR="002922D4">
        <w:t xml:space="preserve">be </w:t>
      </w:r>
      <w:r w:rsidR="002922D4" w:rsidRPr="002922D4">
        <w:t>handover to a candidate cell which has a local PLMN. Otherwise, the UE should be released</w:t>
      </w:r>
      <w:r w:rsidR="002922D4">
        <w:t>.</w:t>
      </w:r>
    </w:p>
    <w:p w:rsidR="00326166" w:rsidRPr="007D3E81" w:rsidRDefault="005456E5"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E15764">
        <w:rPr>
          <w:lang w:eastAsia="zh-CN"/>
        </w:rPr>
        <w:t xml:space="preserve"> agreements</w:t>
      </w:r>
      <w:r>
        <w:rPr>
          <w:lang w:eastAsia="zh-CN"/>
        </w:rPr>
        <w:t>:</w:t>
      </w:r>
    </w:p>
    <w:p w:rsidR="002922D4" w:rsidRPr="002922D4" w:rsidRDefault="002922D4" w:rsidP="002922D4">
      <w:pPr>
        <w:pStyle w:val="Proposallist"/>
        <w:rPr>
          <w:rFonts w:eastAsiaTheme="minorEastAsia"/>
          <w:lang w:eastAsia="zh-CN"/>
        </w:rPr>
      </w:pPr>
      <w:r w:rsidRPr="002922D4">
        <w:rPr>
          <w:rFonts w:eastAsiaTheme="minorEastAsia"/>
          <w:lang w:eastAsia="zh-CN"/>
        </w:rPr>
        <w:t>Proposal 1: In initial access, the network should stop the UE from accessing to a non-indigenous network.</w:t>
      </w:r>
    </w:p>
    <w:p w:rsidR="002922D4" w:rsidRDefault="002922D4" w:rsidP="002922D4">
      <w:pPr>
        <w:pStyle w:val="Proposallist"/>
      </w:pPr>
      <w:r>
        <w:t>Proposal 2: The network can utilize the existing positioning techniques for acquiring when the UE will cross the border, the details of how to initiate positioning is a matter of implementation.</w:t>
      </w:r>
    </w:p>
    <w:p w:rsidR="002769F0" w:rsidRPr="00C354B0" w:rsidRDefault="002922D4" w:rsidP="002922D4">
      <w:pPr>
        <w:pStyle w:val="Proposallist"/>
        <w:rPr>
          <w:lang w:eastAsia="zh-CN"/>
        </w:rPr>
      </w:pPr>
      <w:r w:rsidRPr="002922D4">
        <w:rPr>
          <w:lang w:eastAsia="zh-CN"/>
        </w:rPr>
        <w:t>Proposal 3: When UE moves across the country border and does not support the new PLMN, the UE should be handover to a candidate cell which has a local PLMN. Otherwise, the UE should be released</w:t>
      </w:r>
      <w:r>
        <w:rPr>
          <w:lang w:eastAsia="zh-CN"/>
        </w:rPr>
        <w:t>.</w:t>
      </w:r>
      <w:r w:rsidR="00850DCF" w:rsidRPr="005456E5">
        <w:rPr>
          <w:lang w:eastAsia="zh-CN"/>
        </w:rPr>
        <w:fldChar w:fldCharType="begin"/>
      </w:r>
      <w:r w:rsidR="00850DCF" w:rsidRPr="005456E5">
        <w:rPr>
          <w:lang w:eastAsia="zh-CN"/>
        </w:rPr>
        <w:instrText xml:space="preserve"> TOC \n \p " " \t "Proposal;1" </w:instrText>
      </w:r>
      <w:r w:rsidR="00850DCF" w:rsidRPr="005456E5">
        <w:rPr>
          <w:lang w:eastAsia="zh-CN"/>
        </w:rPr>
        <w:fldChar w:fldCharType="separate"/>
      </w:r>
    </w:p>
    <w:p w:rsidR="002769F0" w:rsidRPr="005456E5" w:rsidRDefault="002769F0" w:rsidP="005456E5">
      <w:pPr>
        <w:pStyle w:val="Proposallist"/>
        <w:rPr>
          <w:rFonts w:ascii="Calibri" w:hAnsi="Calibri"/>
          <w:noProof/>
          <w:lang w:val="en-US" w:eastAsia="sv-SE"/>
        </w:rPr>
      </w:pPr>
    </w:p>
    <w:p w:rsidR="005660C0" w:rsidRDefault="005660C0" w:rsidP="005660C0">
      <w:pPr>
        <w:pStyle w:val="10"/>
      </w:pPr>
      <w:r w:rsidRPr="006E13D1">
        <w:lastRenderedPageBreak/>
        <w:t>References</w:t>
      </w:r>
      <w:bookmarkStart w:id="12" w:name="_Ref48585835"/>
      <w:bookmarkStart w:id="13" w:name="_Ref60674534"/>
    </w:p>
    <w:p w:rsidR="005660C0" w:rsidRDefault="005660C0" w:rsidP="005660C0">
      <w:pPr>
        <w:pStyle w:val="Reference"/>
        <w:numPr>
          <w:ilvl w:val="0"/>
          <w:numId w:val="40"/>
        </w:numPr>
        <w:tabs>
          <w:tab w:val="left" w:pos="567"/>
          <w:tab w:val="left" w:pos="1701"/>
        </w:tabs>
        <w:overflowPunct/>
        <w:autoSpaceDE/>
        <w:autoSpaceDN/>
        <w:adjustRightInd/>
        <w:textAlignment w:val="auto"/>
      </w:pPr>
      <w:r>
        <w:t>TS 23.502</w:t>
      </w:r>
    </w:p>
    <w:bookmarkEnd w:id="12"/>
    <w:bookmarkEnd w:id="13"/>
    <w:p w:rsidR="00223223" w:rsidRPr="005660C0" w:rsidRDefault="00223223" w:rsidP="005456E5">
      <w:pPr>
        <w:pStyle w:val="Proposallist"/>
        <w:rPr>
          <w:rFonts w:ascii="Calibri" w:hAnsi="Calibri"/>
          <w:noProof/>
          <w:lang w:eastAsia="sv-SE"/>
        </w:rPr>
      </w:pPr>
    </w:p>
    <w:p w:rsidR="000A4C5A" w:rsidRPr="007D3E81" w:rsidRDefault="00850DCF" w:rsidP="008C5443">
      <w:pPr>
        <w:pStyle w:val="Proposal"/>
        <w:numPr>
          <w:ilvl w:val="0"/>
          <w:numId w:val="0"/>
        </w:numPr>
        <w:rPr>
          <w:lang w:eastAsia="zh-CN"/>
        </w:rPr>
      </w:pPr>
      <w:r w:rsidRPr="005456E5">
        <w:rPr>
          <w:lang w:eastAsia="zh-CN"/>
        </w:rPr>
        <w:fldChar w:fldCharType="end"/>
      </w:r>
      <w:bookmarkStart w:id="14" w:name="_Toc423020280"/>
      <w:bookmarkEnd w:id="0"/>
      <w:bookmarkEnd w:id="14"/>
    </w:p>
    <w:p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B68" w:rsidRDefault="00145B68">
      <w:r>
        <w:separator/>
      </w:r>
    </w:p>
  </w:endnote>
  <w:endnote w:type="continuationSeparator" w:id="0">
    <w:p w:rsidR="00145B68" w:rsidRDefault="0014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B68" w:rsidRDefault="00145B68">
      <w:r>
        <w:separator/>
      </w:r>
    </w:p>
  </w:footnote>
  <w:footnote w:type="continuationSeparator" w:id="0">
    <w:p w:rsidR="00145B68" w:rsidRDefault="00145B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BF73EBD"/>
    <w:multiLevelType w:val="hybridMultilevel"/>
    <w:tmpl w:val="7F5082E4"/>
    <w:lvl w:ilvl="0" w:tplc="B86A568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4384698C"/>
    <w:lvl w:ilvl="0" w:tplc="791E0CAC">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BD121D"/>
    <w:multiLevelType w:val="hybridMultilevel"/>
    <w:tmpl w:val="B23C1A38"/>
    <w:lvl w:ilvl="0" w:tplc="753AA78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8866D2"/>
    <w:multiLevelType w:val="hybridMultilevel"/>
    <w:tmpl w:val="410850DA"/>
    <w:lvl w:ilvl="0" w:tplc="D766E42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4D435891"/>
    <w:lvl w:ilvl="0" w:tplc="9202CB30">
      <w:start w:val="1"/>
      <w:numFmt w:val="decimal"/>
      <w:lvlText w:val="[%1]"/>
      <w:lvlJc w:val="left"/>
      <w:pPr>
        <w:tabs>
          <w:tab w:val="left" w:pos="567"/>
        </w:tabs>
        <w:ind w:left="567" w:hanging="567"/>
      </w:pPr>
    </w:lvl>
    <w:lvl w:ilvl="1" w:tplc="77A43FA8">
      <w:start w:val="1"/>
      <w:numFmt w:val="lowerLetter"/>
      <w:lvlText w:val="%2."/>
      <w:lvlJc w:val="left"/>
      <w:pPr>
        <w:tabs>
          <w:tab w:val="left" w:pos="1440"/>
        </w:tabs>
        <w:ind w:left="1440" w:hanging="360"/>
      </w:pPr>
    </w:lvl>
    <w:lvl w:ilvl="2" w:tplc="7E089D9A">
      <w:start w:val="1"/>
      <w:numFmt w:val="lowerRoman"/>
      <w:lvlText w:val="%3."/>
      <w:lvlJc w:val="right"/>
      <w:pPr>
        <w:tabs>
          <w:tab w:val="left" w:pos="2160"/>
        </w:tabs>
        <w:ind w:left="2160" w:hanging="180"/>
      </w:pPr>
    </w:lvl>
    <w:lvl w:ilvl="3" w:tplc="BCCA3460">
      <w:start w:val="1"/>
      <w:numFmt w:val="decimal"/>
      <w:lvlText w:val="%4."/>
      <w:lvlJc w:val="left"/>
      <w:pPr>
        <w:tabs>
          <w:tab w:val="left" w:pos="2880"/>
        </w:tabs>
        <w:ind w:left="2880" w:hanging="360"/>
      </w:pPr>
    </w:lvl>
    <w:lvl w:ilvl="4" w:tplc="9544E920">
      <w:start w:val="1"/>
      <w:numFmt w:val="lowerLetter"/>
      <w:lvlText w:val="%5."/>
      <w:lvlJc w:val="left"/>
      <w:pPr>
        <w:tabs>
          <w:tab w:val="left" w:pos="3600"/>
        </w:tabs>
        <w:ind w:left="3600" w:hanging="360"/>
      </w:pPr>
    </w:lvl>
    <w:lvl w:ilvl="5" w:tplc="1DF2560A">
      <w:start w:val="1"/>
      <w:numFmt w:val="lowerRoman"/>
      <w:lvlText w:val="%6."/>
      <w:lvlJc w:val="right"/>
      <w:pPr>
        <w:tabs>
          <w:tab w:val="left" w:pos="4320"/>
        </w:tabs>
        <w:ind w:left="4320" w:hanging="180"/>
      </w:pPr>
    </w:lvl>
    <w:lvl w:ilvl="6" w:tplc="44D06CDC">
      <w:start w:val="1"/>
      <w:numFmt w:val="decimal"/>
      <w:lvlText w:val="%7."/>
      <w:lvlJc w:val="left"/>
      <w:pPr>
        <w:tabs>
          <w:tab w:val="left" w:pos="5040"/>
        </w:tabs>
        <w:ind w:left="5040" w:hanging="360"/>
      </w:pPr>
    </w:lvl>
    <w:lvl w:ilvl="7" w:tplc="D52EF7F8">
      <w:start w:val="1"/>
      <w:numFmt w:val="lowerLetter"/>
      <w:lvlText w:val="%8."/>
      <w:lvlJc w:val="left"/>
      <w:pPr>
        <w:tabs>
          <w:tab w:val="left" w:pos="5760"/>
        </w:tabs>
        <w:ind w:left="5760" w:hanging="360"/>
      </w:pPr>
    </w:lvl>
    <w:lvl w:ilvl="8" w:tplc="B0424300">
      <w:start w:val="1"/>
      <w:numFmt w:val="lowerRoman"/>
      <w:lvlText w:val="%9."/>
      <w:lvlJc w:val="right"/>
      <w:pPr>
        <w:tabs>
          <w:tab w:val="left" w:pos="6480"/>
        </w:tabs>
        <w:ind w:left="6480" w:hanging="180"/>
      </w:pPr>
    </w:lvl>
  </w:abstractNum>
  <w:abstractNum w:abstractNumId="20" w15:restartNumberingAfterBreak="0">
    <w:nsid w:val="4ECE75EF"/>
    <w:multiLevelType w:val="hybridMultilevel"/>
    <w:tmpl w:val="5B56688C"/>
    <w:lvl w:ilvl="0" w:tplc="206C384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25"/>
  </w:num>
  <w:num w:numId="4">
    <w:abstractNumId w:val="26"/>
  </w:num>
  <w:num w:numId="5">
    <w:abstractNumId w:val="22"/>
  </w:num>
  <w:num w:numId="6">
    <w:abstractNumId w:val="1"/>
  </w:num>
  <w:num w:numId="7">
    <w:abstractNumId w:val="7"/>
  </w:num>
  <w:num w:numId="8">
    <w:abstractNumId w:val="16"/>
  </w:num>
  <w:num w:numId="9">
    <w:abstractNumId w:val="18"/>
  </w:num>
  <w:num w:numId="10">
    <w:abstractNumId w:val="17"/>
  </w:num>
  <w:num w:numId="11">
    <w:abstractNumId w:val="12"/>
  </w:num>
  <w:num w:numId="12">
    <w:abstractNumId w:val="24"/>
  </w:num>
  <w:num w:numId="13">
    <w:abstractNumId w:val="8"/>
  </w:num>
  <w:num w:numId="14">
    <w:abstractNumId w:val="21"/>
  </w:num>
  <w:num w:numId="15">
    <w:abstractNumId w:val="23"/>
  </w:num>
  <w:num w:numId="16">
    <w:abstractNumId w:val="9"/>
  </w:num>
  <w:num w:numId="17">
    <w:abstractNumId w:val="5"/>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3"/>
  </w:num>
  <w:num w:numId="37">
    <w:abstractNumId w:val="14"/>
  </w:num>
  <w:num w:numId="38">
    <w:abstractNumId w:val="11"/>
    <w:lvlOverride w:ilvl="0">
      <w:startOverride w:val="2"/>
    </w:lvlOverride>
  </w:num>
  <w:num w:numId="39">
    <w:abstractNumId w:val="15"/>
  </w:num>
  <w:num w:numId="40">
    <w:abstractNumId w:val="0"/>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B7"/>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EA3"/>
    <w:rsid w:val="00093E22"/>
    <w:rsid w:val="00094829"/>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D2"/>
    <w:rsid w:val="00112C1D"/>
    <w:rsid w:val="001133CF"/>
    <w:rsid w:val="00113571"/>
    <w:rsid w:val="00114EB0"/>
    <w:rsid w:val="001177F1"/>
    <w:rsid w:val="00117B42"/>
    <w:rsid w:val="00117E84"/>
    <w:rsid w:val="00121CA2"/>
    <w:rsid w:val="0012227B"/>
    <w:rsid w:val="001227E7"/>
    <w:rsid w:val="001249F1"/>
    <w:rsid w:val="00125A22"/>
    <w:rsid w:val="00126539"/>
    <w:rsid w:val="00126BF7"/>
    <w:rsid w:val="0013091C"/>
    <w:rsid w:val="00130C8A"/>
    <w:rsid w:val="001312D1"/>
    <w:rsid w:val="0013156C"/>
    <w:rsid w:val="00131814"/>
    <w:rsid w:val="00131EA5"/>
    <w:rsid w:val="0013204A"/>
    <w:rsid w:val="00132625"/>
    <w:rsid w:val="00135B09"/>
    <w:rsid w:val="00137DF0"/>
    <w:rsid w:val="00140232"/>
    <w:rsid w:val="0014087A"/>
    <w:rsid w:val="00141333"/>
    <w:rsid w:val="00141DD6"/>
    <w:rsid w:val="00144AA6"/>
    <w:rsid w:val="00145B68"/>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3F5"/>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9EF"/>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36C4"/>
    <w:rsid w:val="00267881"/>
    <w:rsid w:val="002723F2"/>
    <w:rsid w:val="00273821"/>
    <w:rsid w:val="00273FC1"/>
    <w:rsid w:val="00274E67"/>
    <w:rsid w:val="00275D12"/>
    <w:rsid w:val="002769F0"/>
    <w:rsid w:val="00276CD2"/>
    <w:rsid w:val="00277A1E"/>
    <w:rsid w:val="0028062F"/>
    <w:rsid w:val="002808AD"/>
    <w:rsid w:val="002809AF"/>
    <w:rsid w:val="00280FEC"/>
    <w:rsid w:val="00281EB0"/>
    <w:rsid w:val="0028456D"/>
    <w:rsid w:val="00285749"/>
    <w:rsid w:val="0028675B"/>
    <w:rsid w:val="00291CEC"/>
    <w:rsid w:val="002922D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4D4A"/>
    <w:rsid w:val="002B565A"/>
    <w:rsid w:val="002B59FE"/>
    <w:rsid w:val="002B689A"/>
    <w:rsid w:val="002B7766"/>
    <w:rsid w:val="002C0977"/>
    <w:rsid w:val="002C0E3F"/>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76F"/>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E5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A03"/>
    <w:rsid w:val="003862C3"/>
    <w:rsid w:val="00387985"/>
    <w:rsid w:val="00390EDA"/>
    <w:rsid w:val="00391BE3"/>
    <w:rsid w:val="003923AD"/>
    <w:rsid w:val="003928F8"/>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0C0"/>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8E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E4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092"/>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77B17"/>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237B"/>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3DBC"/>
    <w:rsid w:val="008341DD"/>
    <w:rsid w:val="00835204"/>
    <w:rsid w:val="0083568C"/>
    <w:rsid w:val="0083606D"/>
    <w:rsid w:val="00836974"/>
    <w:rsid w:val="00837EEB"/>
    <w:rsid w:val="008421D3"/>
    <w:rsid w:val="00842F5B"/>
    <w:rsid w:val="00843B67"/>
    <w:rsid w:val="0084422A"/>
    <w:rsid w:val="00847222"/>
    <w:rsid w:val="00847343"/>
    <w:rsid w:val="00850C34"/>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7300"/>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04E"/>
    <w:rsid w:val="008C53F3"/>
    <w:rsid w:val="008C5443"/>
    <w:rsid w:val="008C7645"/>
    <w:rsid w:val="008C7D0D"/>
    <w:rsid w:val="008D0901"/>
    <w:rsid w:val="008D0C09"/>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78D"/>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48C5"/>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01B"/>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563"/>
    <w:rsid w:val="00B31E2B"/>
    <w:rsid w:val="00B31ED2"/>
    <w:rsid w:val="00B3360C"/>
    <w:rsid w:val="00B347E8"/>
    <w:rsid w:val="00B34A43"/>
    <w:rsid w:val="00B34FB1"/>
    <w:rsid w:val="00B35CC0"/>
    <w:rsid w:val="00B40BA4"/>
    <w:rsid w:val="00B41217"/>
    <w:rsid w:val="00B424D6"/>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38"/>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3E1"/>
    <w:rsid w:val="00BE5E26"/>
    <w:rsid w:val="00BE698C"/>
    <w:rsid w:val="00BE77A9"/>
    <w:rsid w:val="00BE789D"/>
    <w:rsid w:val="00BF21C3"/>
    <w:rsid w:val="00BF2782"/>
    <w:rsid w:val="00BF27E1"/>
    <w:rsid w:val="00BF3830"/>
    <w:rsid w:val="00BF394D"/>
    <w:rsid w:val="00BF3A83"/>
    <w:rsid w:val="00BF43D0"/>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4B0"/>
    <w:rsid w:val="00C367B1"/>
    <w:rsid w:val="00C37A62"/>
    <w:rsid w:val="00C37ECD"/>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938"/>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5D4"/>
    <w:rsid w:val="00CD1A92"/>
    <w:rsid w:val="00CD1F55"/>
    <w:rsid w:val="00CD69CD"/>
    <w:rsid w:val="00CD6ED2"/>
    <w:rsid w:val="00CD7B00"/>
    <w:rsid w:val="00CE0A18"/>
    <w:rsid w:val="00CE1A22"/>
    <w:rsid w:val="00CE2781"/>
    <w:rsid w:val="00CE33DA"/>
    <w:rsid w:val="00CE3BE7"/>
    <w:rsid w:val="00CE3C10"/>
    <w:rsid w:val="00CE466B"/>
    <w:rsid w:val="00CE5D62"/>
    <w:rsid w:val="00CE6634"/>
    <w:rsid w:val="00CE6EDE"/>
    <w:rsid w:val="00CF0BD5"/>
    <w:rsid w:val="00CF493E"/>
    <w:rsid w:val="00CF5168"/>
    <w:rsid w:val="00CF62BB"/>
    <w:rsid w:val="00CF7168"/>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715"/>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EA2"/>
    <w:rsid w:val="00D8495E"/>
    <w:rsid w:val="00D9074A"/>
    <w:rsid w:val="00D9097D"/>
    <w:rsid w:val="00D9417C"/>
    <w:rsid w:val="00D949C7"/>
    <w:rsid w:val="00D94E69"/>
    <w:rsid w:val="00D952E4"/>
    <w:rsid w:val="00D95B22"/>
    <w:rsid w:val="00DA32E6"/>
    <w:rsid w:val="00DA32F7"/>
    <w:rsid w:val="00DA4C2A"/>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4E"/>
    <w:rsid w:val="00DD350D"/>
    <w:rsid w:val="00DD3B19"/>
    <w:rsid w:val="00DD4216"/>
    <w:rsid w:val="00DD4F6E"/>
    <w:rsid w:val="00DD50DD"/>
    <w:rsid w:val="00DD5AE1"/>
    <w:rsid w:val="00DD6E90"/>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764"/>
    <w:rsid w:val="00E15A33"/>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C01"/>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5FDF"/>
    <w:rsid w:val="00EB63D8"/>
    <w:rsid w:val="00EB7FA8"/>
    <w:rsid w:val="00EC0520"/>
    <w:rsid w:val="00EC0632"/>
    <w:rsid w:val="00EC3290"/>
    <w:rsid w:val="00EC355E"/>
    <w:rsid w:val="00EC586C"/>
    <w:rsid w:val="00EC75E0"/>
    <w:rsid w:val="00EC7C1B"/>
    <w:rsid w:val="00ED00C2"/>
    <w:rsid w:val="00ED17A9"/>
    <w:rsid w:val="00ED2080"/>
    <w:rsid w:val="00ED58D4"/>
    <w:rsid w:val="00ED5D30"/>
    <w:rsid w:val="00ED7753"/>
    <w:rsid w:val="00EE1449"/>
    <w:rsid w:val="00EE21FF"/>
    <w:rsid w:val="00EE28D5"/>
    <w:rsid w:val="00EE39D6"/>
    <w:rsid w:val="00EE41D1"/>
    <w:rsid w:val="00EE4A13"/>
    <w:rsid w:val="00EE4CB7"/>
    <w:rsid w:val="00EE4D35"/>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2E3"/>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F14"/>
    <w:rsid w:val="00FD52EB"/>
    <w:rsid w:val="00FD7432"/>
    <w:rsid w:val="00FE174A"/>
    <w:rsid w:val="00FE18C8"/>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727092"/>
    <w:pPr>
      <w:ind w:firstLineChars="200" w:firstLine="420"/>
    </w:pPr>
  </w:style>
  <w:style w:type="character" w:customStyle="1" w:styleId="TFChar">
    <w:name w:val="TF Char"/>
    <w:link w:val="TF"/>
    <w:rsid w:val="001121D2"/>
    <w:rPr>
      <w:rFonts w:ascii="Arial" w:eastAsia="Times New Roman" w:hAnsi="Arial"/>
      <w:b/>
      <w:lang w:val="en-GB"/>
    </w:rPr>
  </w:style>
  <w:style w:type="character" w:customStyle="1" w:styleId="B1Char">
    <w:name w:val="B1 Char"/>
    <w:rsid w:val="00C354B0"/>
    <w:rPr>
      <w:rFonts w:eastAsia="宋体"/>
      <w:lang w:val="en-GB" w:eastAsia="en-US" w:bidi="ar-SA"/>
    </w:rPr>
  </w:style>
  <w:style w:type="character" w:customStyle="1" w:styleId="B2Char">
    <w:name w:val="B2 Char"/>
    <w:link w:val="B2"/>
    <w:qFormat/>
    <w:rsid w:val="00C354B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3</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2021-07-26T06:22:00Z</dcterms:created>
  <dcterms:modified xsi:type="dcterms:W3CDTF">2021-08-05T02:56:00Z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(3)0MDlQ6008QqAHrwJhurxgTGp7PGnkfdp53KHw0lO8AmSfar2EgTdBBK19q3unJjPO3g/Yp36
UD+NmtQLaIGEI2drOOix3USjaQPg2iY95TuR3laNSwfczJpmpqmPEpRL1T41f/hu/LVI8qDE
UI3zC7r80q65Us6sMIkfNw/pXHsfaa49jTJGPuKwuwZCmQraFyIU+4Dy29p3LghjjFq20JHW
ov/WLWjoJ3DsHbMEHb</vt:lpwstr>
  </property>
  <property fmtid="{D5CDD505-2E9C-101B-9397-08002B2CF9AE}" pid="17" name="_2015_ms_pID_7253431">
    <vt:lpwstr>aEpizRByGC44k6ULLl54KyQVjQHa20s3BDPvUHTY+g/+q/gxQYAzGx
+EHwLwenadSNre4EFSMmFJMLzS2srQltqe1GbsNmpSjQvis2hDGX8d/dN5ELhgrA+xN/dXK9
oAzLzxCg5rNB+gRIfsQ2nlnVN4+tROZVmWF5VvBLJAKRAZBGcV4U9R3yKBWyjQEEFXehKk3e
jyNNJddYCRWvTY4yUCX0EaL+l7UJ+k/jizJr</vt:lpwstr>
  </property>
  <property fmtid="{D5CDD505-2E9C-101B-9397-08002B2CF9AE}" pid="18" name="_2015_ms_pID_7253432">
    <vt:lpwstr>WovcVE6Eo41hqdUNRHTAw80=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1624003509</vt:lpwstr>
  </property>
</Properties>
</file>